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11"/>
        <w:gridCol w:w="769"/>
        <w:gridCol w:w="875"/>
        <w:gridCol w:w="900"/>
        <w:gridCol w:w="298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4"/>
      </w:tblGrid>
      <w:tr>
        <w:trPr>
          <w:trHeight w:val="165" w:hRule="atLeast"/>
        </w:trPr>
        <w:tc>
          <w:tcPr>
            <w:tcW w:w="3455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813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Okulistyka</w:t>
            </w:r>
          </w:p>
        </w:tc>
      </w:tr>
      <w:tr>
        <w:trPr>
          <w:trHeight w:val="165" w:hRule="atLeast"/>
        </w:trPr>
        <w:tc>
          <w:tcPr>
            <w:tcW w:w="345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8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45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8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45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8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45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8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45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8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45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8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45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8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45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8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VI</w:t>
            </w:r>
          </w:p>
        </w:tc>
      </w:tr>
      <w:tr>
        <w:trPr>
          <w:trHeight w:val="165" w:hRule="atLeast"/>
        </w:trPr>
        <w:tc>
          <w:tcPr>
            <w:tcW w:w="345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8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455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8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11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69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75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72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11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75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11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75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713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Brak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Z</w:t>
            </w:r>
            <w:r>
              <w:rPr>
                <w:sz w:val="20"/>
                <w:szCs w:val="20"/>
              </w:rPr>
              <w:t>dobycie podstawowej wiedzy i nabycie przez studentów umiejętności w zakresie sposobu postępowania w najczęstszych stanach nagłych występujących w okulistyce oraz zdobycie podstawowej wiedzy i nabycie przez studentów umiejętności w zakresie rozpoznawania i postępowania w najczęstszych schorzeniach okulistycznych.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dyskusja, praca w grupach, analiza przypadków.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C.W24 zasady badania podmiotowego w zakresie niezbędnym do prowadzenia medycznych czynności ratunkowych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>
        <w:trPr>
          <w:trHeight w:val="538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805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C.W25 zasady badania przedmiotowego w zakresie niezbędnym do prowadzenia medycznych czynności ratunkowych i udzielania świadczeń zdrowotnych innych niż medyczne czynności ratunkowe;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538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805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C.W99 wybrane stany nagłe okulistyczne i zasady postępowania przedszpitalnego w tym zakresie;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307" w:hRule="atLeast"/>
        </w:trPr>
        <w:tc>
          <w:tcPr>
            <w:tcW w:w="2555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 Absolwent potrafi:</w:t>
            </w:r>
          </w:p>
        </w:tc>
        <w:tc>
          <w:tcPr>
            <w:tcW w:w="6805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170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C.U1. oceniać stan pacjenta w celu ustalenia sposobu postępowania ratunkowego;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319" w:hRule="atLeast"/>
        </w:trPr>
        <w:tc>
          <w:tcPr>
            <w:tcW w:w="2555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805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170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C.U4. przeprowadzać badanie przedmiotowe pacjenta;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C.U37. wiązać obrazy uszkodzeń tkankowych i narządowych z objawami klinicznymi choroby;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98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C.U44 stosować się do zasad aseptyki i antyseptyki, zaopatrywać prostą ranę, zakładać i zmieniać jałowy opatrunek chirurgiczny;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30" w:hRule="atLeast"/>
        </w:trPr>
        <w:tc>
          <w:tcPr>
            <w:tcW w:w="2555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 jest gotów do:</w:t>
            </w: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336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K.2.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dostrzegania czynników wpływających na reakcje własne i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804" w:hRule="atLeast"/>
        </w:trPr>
        <w:tc>
          <w:tcPr>
            <w:tcW w:w="2555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732" w:hRule="atLeast"/>
        </w:trPr>
        <w:tc>
          <w:tcPr>
            <w:tcW w:w="2555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K.4.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64" w:hRule="atLeast"/>
        </w:trPr>
        <w:tc>
          <w:tcPr>
            <w:tcW w:w="2555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dostrzegania i rozpoznawania własnych ograniczeń, dokonywania samooceny deficytów i potrzeb edukacyjnych;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88" w:hRule="atLeast"/>
        </w:trPr>
        <w:tc>
          <w:tcPr>
            <w:tcW w:w="2555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Default"/>
              <w:suppressAutoHyphens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Podstawy anatomii i fizjologii narządu wzroku. Urazy gałki ocznej oraz narządów dodatkowych oka. Urazy i choroby oczodołu.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Default"/>
              <w:suppressAutoHyphens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funkcji narządu wzroku związane z urazem oczodołu, mózgu i czaszki oraz narządów odległych.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Default"/>
              <w:suppressAutoHyphens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Najczęstsze przyczyny postępującej utraty wzroku: jaskra, zaćma, AMD. Objawy okulistyczne w schorzeniach układowych.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Default"/>
              <w:suppressAutoHyphens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„</w:t>
            </w:r>
            <w:r>
              <w:rPr>
                <w:rFonts w:cs="Times New Roman"/>
                <w:sz w:val="20"/>
                <w:szCs w:val="20"/>
              </w:rPr>
              <w:t>Czerwone oko”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Default"/>
              <w:suppressAutoHyphens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Metodyka badania narządu wzroku (również na miejscu wypadku). Stany naglące w okulistyce.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Badania narządu wzroku (ze szczególnym uwzględnieniem badania narządu wzroku na miejscu wypadku, a także w gabinecie okulistycznym). Wywiad okulistyczny. Ostrość wzroku. Badanie osadzenia i ruchomości gałek ocznych. Badanie w lampie szczelinowej. Ocena dna oka.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Demonstracja chorych z różnymi schorzeniami narządu wzroku. Odwracanie powiek. Umiejętność usuwania powierzchownych ciał obcych z oka. Płukanie worka spojówkowego. Zakładanie maści i kropli do worka spojówkowego. Wykonywanie opatrunku oka.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Zasady transportu chorego z uszkodzeniem narządu wzroku. Pierwsza pomoc w przypadku podejrzenia zranienia oka. Demonstracja chorych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Demonstracja chorych z różnymi schorzeniami narządu wzroku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Okulistyczne zabiegi operacyjne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68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73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68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73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68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73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514" w:left="514"/>
              <w:contextualSpacing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Jerzy Szaflik, Iwona Grabska-Liberek, Justyna Izdebska, Stany nagłe w okulistyce. PZWL. Warszawa 2003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514" w:left="514"/>
              <w:contextualSpacing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Małgorzata Figurska, Marek Rękas. Stany Nagłe Okulistyka. Medical Tribune 2019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514" w:left="51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Anna Bogdali, Anna Markiewicz, Bożena Romanowska-Dixon .Stany nagłe w okulistyce, rozdział 11, s. 139-148. Stany nagłe w podstawowej opiece zdrowotnej pod red. Bartłomieja Guzika, Tomasza Grodzickiego i Tomasza Guzika. Wyd. Termedia, Poznań 2021.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James B.: Kompendium okulistyki. Wyd. PZWL, Warszawa 2007.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Niżankowska M. A.: Podstawy okulistyki. Wrocław 2000, wyd. 2 Volumed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NewRoman">
    <w:charset w:val="ee"/>
    <w:family w:val="roman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Wyrnienieuser">
    <w:name w:val="Wyróżnienie (user)"/>
    <w:basedOn w:val="DefaultParagraphFont"/>
    <w:uiPriority w:val="20"/>
    <w:qFormat/>
    <w:rsid w:val="004e6ccd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Application>LibreOffice/25.8.5.2$Windows_X86_64 LibreOffice_project/9c8b85f387cc00a89945a79c9e6239f32e450ac2</Application>
  <AppVersion>15.0000</AppVersion>
  <DocSecurity>0</DocSecurity>
  <Pages>3</Pages>
  <Words>1119</Words>
  <Characters>7821</Characters>
  <CharactersWithSpaces>8786</CharactersWithSpaces>
  <Paragraphs>171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2026-04-22T19:48:01Z</dcterms:modified>
  <cp:revision>604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